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4C67B" w14:textId="77777777" w:rsidR="00B50727" w:rsidRPr="00DB779A" w:rsidRDefault="00AE2DF0" w:rsidP="000B38A4">
      <w:pPr>
        <w:keepNext/>
        <w:keepLines/>
        <w:rPr>
          <w:b/>
          <w:u w:val="single"/>
        </w:rPr>
      </w:pPr>
      <w:r w:rsidRPr="00DB779A">
        <w:rPr>
          <w:b/>
          <w:u w:val="single"/>
        </w:rPr>
        <w:t>PATCHING EXISTING PAVEMENT</w:t>
      </w:r>
      <w:r w:rsidR="008A18D2" w:rsidRPr="00DB779A">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14:paraId="1424C67F" w14:textId="77777777" w:rsidTr="00A01B0F">
        <w:tc>
          <w:tcPr>
            <w:tcW w:w="3192" w:type="dxa"/>
          </w:tcPr>
          <w:p w14:paraId="1424C67C" w14:textId="4A53DE94" w:rsidR="00A2147E" w:rsidRPr="004F1661" w:rsidRDefault="00A2147E" w:rsidP="007A225C">
            <w:pPr>
              <w:keepNext/>
              <w:keepLines/>
              <w:jc w:val="both"/>
              <w:rPr>
                <w:sz w:val="16"/>
              </w:rPr>
            </w:pPr>
            <w:r w:rsidRPr="004F1661">
              <w:rPr>
                <w:sz w:val="16"/>
              </w:rPr>
              <w:t>(</w:t>
            </w:r>
            <w:r w:rsidR="00AE2DF0">
              <w:rPr>
                <w:sz w:val="16"/>
              </w:rPr>
              <w:t>1-15-02</w:t>
            </w:r>
            <w:r w:rsidR="00C329E9">
              <w:rPr>
                <w:sz w:val="16"/>
              </w:rPr>
              <w:t>)</w:t>
            </w:r>
            <w:r w:rsidR="005F375D">
              <w:rPr>
                <w:sz w:val="16"/>
              </w:rPr>
              <w:t xml:space="preserve"> (Rev.</w:t>
            </w:r>
            <w:r w:rsidR="007A225C">
              <w:rPr>
                <w:sz w:val="16"/>
              </w:rPr>
              <w:t xml:space="preserve"> </w:t>
            </w:r>
            <w:r w:rsidR="005F09A8">
              <w:rPr>
                <w:sz w:val="16"/>
              </w:rPr>
              <w:t>10</w:t>
            </w:r>
            <w:r w:rsidR="00B602EF">
              <w:rPr>
                <w:sz w:val="16"/>
              </w:rPr>
              <w:t>-</w:t>
            </w:r>
            <w:r w:rsidR="005F09A8">
              <w:rPr>
                <w:sz w:val="16"/>
              </w:rPr>
              <w:t>17</w:t>
            </w:r>
            <w:r w:rsidR="00AE2DF0">
              <w:rPr>
                <w:sz w:val="16"/>
              </w:rPr>
              <w:t>-</w:t>
            </w:r>
            <w:r w:rsidR="005F09A8">
              <w:rPr>
                <w:sz w:val="16"/>
              </w:rPr>
              <w:t>23</w:t>
            </w:r>
            <w:r w:rsidR="00AE2DF0">
              <w:rPr>
                <w:sz w:val="16"/>
              </w:rPr>
              <w:t>)</w:t>
            </w:r>
          </w:p>
        </w:tc>
        <w:tc>
          <w:tcPr>
            <w:tcW w:w="3192" w:type="dxa"/>
          </w:tcPr>
          <w:p w14:paraId="1424C67D" w14:textId="77777777" w:rsidR="00A2147E" w:rsidRPr="004F1661" w:rsidRDefault="002A386E" w:rsidP="000B38A4">
            <w:pPr>
              <w:keepNext/>
              <w:keepLines/>
              <w:jc w:val="center"/>
              <w:rPr>
                <w:sz w:val="16"/>
              </w:rPr>
            </w:pPr>
            <w:r>
              <w:rPr>
                <w:sz w:val="16"/>
              </w:rPr>
              <w:t>610</w:t>
            </w:r>
          </w:p>
        </w:tc>
        <w:tc>
          <w:tcPr>
            <w:tcW w:w="3192" w:type="dxa"/>
          </w:tcPr>
          <w:p w14:paraId="1424C67E" w14:textId="77777777" w:rsidR="00A2147E" w:rsidRPr="004F1661" w:rsidRDefault="005F375D" w:rsidP="000B38A4">
            <w:pPr>
              <w:keepNext/>
              <w:keepLines/>
              <w:jc w:val="right"/>
              <w:rPr>
                <w:sz w:val="16"/>
              </w:rPr>
            </w:pPr>
            <w:r>
              <w:rPr>
                <w:sz w:val="16"/>
              </w:rPr>
              <w:t>SP</w:t>
            </w:r>
            <w:r w:rsidR="001041B8">
              <w:rPr>
                <w:sz w:val="16"/>
              </w:rPr>
              <w:t>6</w:t>
            </w:r>
            <w:r w:rsidR="002E107C" w:rsidRPr="002E107C">
              <w:rPr>
                <w:sz w:val="16"/>
              </w:rPr>
              <w:t xml:space="preserve"> </w:t>
            </w:r>
            <w:r w:rsidR="001214DF" w:rsidRPr="001214DF">
              <w:rPr>
                <w:sz w:val="16"/>
              </w:rPr>
              <w:t>R8</w:t>
            </w:r>
            <w:r w:rsidR="00AE2DF0">
              <w:rPr>
                <w:sz w:val="16"/>
              </w:rPr>
              <w:t>8</w:t>
            </w:r>
            <w:r>
              <w:rPr>
                <w:sz w:val="16"/>
              </w:rPr>
              <w:t>R</w:t>
            </w:r>
          </w:p>
        </w:tc>
      </w:tr>
    </w:tbl>
    <w:p w14:paraId="1424C680" w14:textId="77777777" w:rsidR="00A2147E" w:rsidRPr="004F1661" w:rsidRDefault="00A2147E" w:rsidP="000B38A4">
      <w:pPr>
        <w:keepNext/>
        <w:keepLines/>
        <w:jc w:val="both"/>
        <w:rPr>
          <w:sz w:val="16"/>
        </w:rPr>
      </w:pPr>
    </w:p>
    <w:p w14:paraId="1424C681" w14:textId="77777777" w:rsidR="00AE2DF0" w:rsidRDefault="00AE2DF0" w:rsidP="000B38A4">
      <w:pPr>
        <w:keepNext/>
        <w:keepLines/>
        <w:rPr>
          <w:b/>
        </w:rPr>
      </w:pPr>
      <w:r>
        <w:rPr>
          <w:b/>
        </w:rPr>
        <w:t>Description</w:t>
      </w:r>
    </w:p>
    <w:p w14:paraId="1424C682" w14:textId="77777777" w:rsidR="00AE2DF0" w:rsidRDefault="00AE2DF0" w:rsidP="00AE2DF0">
      <w:pPr>
        <w:keepNext/>
        <w:keepLines/>
      </w:pPr>
    </w:p>
    <w:p w14:paraId="1424C683" w14:textId="77777777" w:rsidR="00AE2DF0" w:rsidRDefault="00AE2DF0" w:rsidP="00AE2DF0">
      <w:pPr>
        <w:jc w:val="both"/>
      </w:pPr>
      <w:r>
        <w:t>The Contractor's attention is directed to the fact that there are areas of existing pavement on this project that will require repair prior to resurfacing.  Patch the areas that, in the opinion of the Engineer, need repairing.  The areas to be patched will be delineated by the Engineer prior to the</w:t>
      </w:r>
      <w:r w:rsidR="00256448">
        <w:t xml:space="preserve"> Contractor performing repairs.</w:t>
      </w:r>
    </w:p>
    <w:p w14:paraId="1424C684" w14:textId="77777777" w:rsidR="00AE2DF0" w:rsidRDefault="00AE2DF0" w:rsidP="00AE2DF0">
      <w:pPr>
        <w:jc w:val="both"/>
      </w:pPr>
    </w:p>
    <w:p w14:paraId="1424C685" w14:textId="77777777" w:rsidR="00AE2DF0" w:rsidRDefault="00AE2DF0" w:rsidP="00AE2DF0">
      <w:pPr>
        <w:jc w:val="both"/>
        <w:rPr>
          <w:b/>
        </w:rPr>
      </w:pPr>
      <w:r>
        <w:rPr>
          <w:b/>
        </w:rPr>
        <w:t>Materials</w:t>
      </w:r>
    </w:p>
    <w:p w14:paraId="1424C686" w14:textId="77777777" w:rsidR="00AE2DF0" w:rsidRDefault="00AE2DF0" w:rsidP="00AE2DF0">
      <w:pPr>
        <w:jc w:val="both"/>
      </w:pPr>
    </w:p>
    <w:p w14:paraId="1424C687" w14:textId="19671F60" w:rsidR="00AE2DF0" w:rsidRDefault="00AE2DF0" w:rsidP="00AE2DF0">
      <w:pPr>
        <w:jc w:val="both"/>
      </w:pPr>
      <w:r>
        <w:t xml:space="preserve">The patching consists of Asphalt Concrete Base Course, Asphalt Concrete Intermediate Course, Asphalt Concrete Surface Course, or a combination of base, </w:t>
      </w:r>
      <w:r w:rsidR="00B02E1B">
        <w:t xml:space="preserve">intermediate </w:t>
      </w:r>
      <w:r>
        <w:t>and surface course.</w:t>
      </w:r>
    </w:p>
    <w:p w14:paraId="1424C688" w14:textId="77777777" w:rsidR="00AE2DF0" w:rsidRDefault="00AE2DF0" w:rsidP="00AE2DF0">
      <w:pPr>
        <w:jc w:val="both"/>
        <w:rPr>
          <w:b/>
        </w:rPr>
      </w:pPr>
    </w:p>
    <w:p w14:paraId="1424C689" w14:textId="77777777" w:rsidR="00AE2DF0" w:rsidRDefault="00AE2DF0" w:rsidP="00AE2DF0">
      <w:pPr>
        <w:jc w:val="both"/>
        <w:rPr>
          <w:b/>
        </w:rPr>
      </w:pPr>
      <w:r>
        <w:rPr>
          <w:b/>
        </w:rPr>
        <w:t>Construction Methods</w:t>
      </w:r>
    </w:p>
    <w:p w14:paraId="1424C68A" w14:textId="77777777" w:rsidR="00AE2DF0" w:rsidRDefault="00AE2DF0" w:rsidP="00AE2DF0"/>
    <w:p w14:paraId="1424C68B" w14:textId="503C1AE2" w:rsidR="00AE2DF0" w:rsidRDefault="00AE2DF0" w:rsidP="00AE2DF0">
      <w:pPr>
        <w:jc w:val="both"/>
      </w:pPr>
      <w:r>
        <w:t>Remove existing pavement at locations directed by the Engineer in accordance with Section 250 of the</w:t>
      </w:r>
      <w:r w:rsidR="00D87302">
        <w:t> </w:t>
      </w:r>
      <w:r>
        <w:rPr>
          <w:i/>
        </w:rPr>
        <w:t>Standard Specifications</w:t>
      </w:r>
      <w:r>
        <w:t>.</w:t>
      </w:r>
    </w:p>
    <w:p w14:paraId="1424C68C" w14:textId="77777777" w:rsidR="00AE2DF0" w:rsidRDefault="00AE2DF0" w:rsidP="00AE2DF0"/>
    <w:p w14:paraId="1424C68D" w14:textId="03F9E425" w:rsidR="00AE2DF0" w:rsidRDefault="00AE2DF0" w:rsidP="00AE2DF0">
      <w:pPr>
        <w:jc w:val="both"/>
      </w:pPr>
      <w:r>
        <w:t xml:space="preserve">Place Asphalt Concrete Base Course in lifts not exceeding 5.5 inches.  Utilize compaction equipment suitable for compacting patches as small as 3.5 feet by 6 feet on each lift.  Use an approved compaction pattern to achieve proper compaction.  </w:t>
      </w:r>
    </w:p>
    <w:p w14:paraId="1424C68E" w14:textId="77777777" w:rsidR="00AE2DF0" w:rsidRDefault="00AE2DF0" w:rsidP="00AE2DF0">
      <w:pPr>
        <w:jc w:val="both"/>
      </w:pPr>
    </w:p>
    <w:p w14:paraId="1424C68F" w14:textId="77777777" w:rsidR="00AE2DF0" w:rsidRDefault="00AE2DF0" w:rsidP="00AE2DF0">
      <w:pPr>
        <w:jc w:val="both"/>
      </w:pPr>
      <w:r>
        <w:t>Schedule operations so that all areas where pavement has been removed will be repaired on the same day of the pavement removal and</w:t>
      </w:r>
      <w:r w:rsidR="00256448">
        <w:t xml:space="preserve"> all lanes of traffic restored.</w:t>
      </w:r>
    </w:p>
    <w:p w14:paraId="1424C690" w14:textId="77777777" w:rsidR="00AE2DF0" w:rsidRDefault="00AE2DF0" w:rsidP="00AE2DF0">
      <w:pPr>
        <w:jc w:val="both"/>
      </w:pPr>
    </w:p>
    <w:p w14:paraId="1424C691" w14:textId="77777777" w:rsidR="00AE2DF0" w:rsidRDefault="00AE2DF0" w:rsidP="00AE2DF0">
      <w:pPr>
        <w:jc w:val="both"/>
        <w:rPr>
          <w:b/>
        </w:rPr>
      </w:pPr>
      <w:r>
        <w:rPr>
          <w:b/>
        </w:rPr>
        <w:t>Measurement and Payment</w:t>
      </w:r>
    </w:p>
    <w:p w14:paraId="1424C692" w14:textId="77777777" w:rsidR="00AE2DF0" w:rsidRDefault="00AE2DF0" w:rsidP="00AE2DF0">
      <w:pPr>
        <w:jc w:val="both"/>
      </w:pPr>
    </w:p>
    <w:p w14:paraId="1424C693" w14:textId="103E10C7" w:rsidR="00AE2DF0" w:rsidRDefault="00AE2DF0" w:rsidP="00AE2DF0">
      <w:pPr>
        <w:jc w:val="both"/>
      </w:pPr>
      <w:r>
        <w:rPr>
          <w:i/>
        </w:rPr>
        <w:t>Patching Existing Pavement</w:t>
      </w:r>
      <w:r>
        <w:t xml:space="preserve"> will be measured and paid as the actual number of tons of asphalt plant mix complete in place that has been used to make completed and accepted repairs.  The asphalt plant mixed material will be measured by being weighed in trucks on certified platform scales or other certified weighing devices. The above price and payment will be full compensation for all work covered by this provision, including but not limited to removal and disposal of all types of pavement; furnishing and applying tack coat; furnishing, placing, and compacting of asphalt plant mix; </w:t>
      </w:r>
      <w:r w:rsidR="00DD6669">
        <w:t>and furnishing scales.</w:t>
      </w:r>
    </w:p>
    <w:p w14:paraId="6DD6A208" w14:textId="77777777" w:rsidR="00552380" w:rsidRDefault="00552380" w:rsidP="00AE2DF0">
      <w:pPr>
        <w:jc w:val="both"/>
      </w:pPr>
    </w:p>
    <w:p w14:paraId="61D3C8E4" w14:textId="5A760535" w:rsidR="00FE577E" w:rsidRDefault="00FE577E" w:rsidP="00552380">
      <w:pPr>
        <w:keepNext/>
        <w:keepLines/>
        <w:spacing w:line="240" w:lineRule="exact"/>
        <w:jc w:val="both"/>
      </w:pPr>
      <w:r>
        <w:t xml:space="preserve">Furnishing asphalt binder will be paid as provided in Article 620-4 for </w:t>
      </w:r>
      <w:r w:rsidRPr="005F09A8">
        <w:rPr>
          <w:i/>
          <w:iCs/>
        </w:rPr>
        <w:t>Asphalt Binder for Plant Mix</w:t>
      </w:r>
      <w:r>
        <w:t xml:space="preserve"> for each grade required.</w:t>
      </w:r>
    </w:p>
    <w:p w14:paraId="102D7311" w14:textId="77777777" w:rsidR="00552380" w:rsidRDefault="00552380" w:rsidP="00552380">
      <w:pPr>
        <w:keepNext/>
        <w:keepLines/>
        <w:spacing w:line="240" w:lineRule="exact"/>
        <w:jc w:val="both"/>
      </w:pPr>
    </w:p>
    <w:p w14:paraId="1424C696" w14:textId="34D81CC0" w:rsidR="00AE2DF0" w:rsidRPr="007C405E" w:rsidRDefault="00AE2DF0" w:rsidP="00552380">
      <w:pPr>
        <w:keepNext/>
        <w:keepLines/>
        <w:spacing w:line="240" w:lineRule="exact"/>
        <w:jc w:val="both"/>
      </w:pPr>
      <w:r w:rsidRPr="007C405E">
        <w:t>Payment will be made under:</w:t>
      </w:r>
    </w:p>
    <w:p w14:paraId="1424C697" w14:textId="77777777" w:rsidR="00AE2DF0" w:rsidRPr="007C405E" w:rsidRDefault="00AE2DF0" w:rsidP="00AE2DF0">
      <w:pPr>
        <w:keepNext/>
        <w:keepLines/>
        <w:jc w:val="both"/>
      </w:pPr>
    </w:p>
    <w:tbl>
      <w:tblPr>
        <w:tblW w:w="0" w:type="auto"/>
        <w:tblInd w:w="18" w:type="dxa"/>
        <w:tblLayout w:type="fixed"/>
        <w:tblLook w:val="0000" w:firstRow="0" w:lastRow="0" w:firstColumn="0" w:lastColumn="0" w:noHBand="0" w:noVBand="0"/>
      </w:tblPr>
      <w:tblGrid>
        <w:gridCol w:w="6750"/>
        <w:gridCol w:w="2700"/>
      </w:tblGrid>
      <w:tr w:rsidR="00AE2DF0" w14:paraId="1424C69A" w14:textId="77777777" w:rsidTr="00A407B9">
        <w:tc>
          <w:tcPr>
            <w:tcW w:w="6750" w:type="dxa"/>
          </w:tcPr>
          <w:p w14:paraId="1424C698" w14:textId="77777777" w:rsidR="00AE2DF0" w:rsidRDefault="00AE2DF0" w:rsidP="00A407B9">
            <w:pPr>
              <w:keepNext/>
              <w:keepLines/>
              <w:jc w:val="both"/>
              <w:rPr>
                <w:b/>
              </w:rPr>
            </w:pPr>
            <w:r>
              <w:rPr>
                <w:b/>
              </w:rPr>
              <w:t>Pay Item</w:t>
            </w:r>
          </w:p>
        </w:tc>
        <w:tc>
          <w:tcPr>
            <w:tcW w:w="2700" w:type="dxa"/>
          </w:tcPr>
          <w:p w14:paraId="1424C699" w14:textId="77777777" w:rsidR="00AE2DF0" w:rsidRDefault="00AE2DF0" w:rsidP="00A407B9">
            <w:pPr>
              <w:keepNext/>
              <w:keepLines/>
              <w:rPr>
                <w:b/>
              </w:rPr>
            </w:pPr>
            <w:r>
              <w:rPr>
                <w:b/>
              </w:rPr>
              <w:t>Pay Unit</w:t>
            </w:r>
          </w:p>
        </w:tc>
      </w:tr>
      <w:tr w:rsidR="00AE2DF0" w14:paraId="1424C69D" w14:textId="77777777" w:rsidTr="00A407B9">
        <w:tc>
          <w:tcPr>
            <w:tcW w:w="6750" w:type="dxa"/>
          </w:tcPr>
          <w:p w14:paraId="1424C69B" w14:textId="77777777" w:rsidR="00AE2DF0" w:rsidRDefault="00AE2DF0" w:rsidP="00A407B9">
            <w:pPr>
              <w:keepLines/>
            </w:pPr>
            <w:r>
              <w:t>Patching Existing Pavement</w:t>
            </w:r>
          </w:p>
        </w:tc>
        <w:tc>
          <w:tcPr>
            <w:tcW w:w="2700" w:type="dxa"/>
          </w:tcPr>
          <w:p w14:paraId="1424C69C" w14:textId="77777777" w:rsidR="00AE2DF0" w:rsidRDefault="00AE2DF0" w:rsidP="00A407B9">
            <w:pPr>
              <w:keepNext/>
              <w:keepLines/>
            </w:pPr>
            <w:r>
              <w:t>Ton</w:t>
            </w:r>
          </w:p>
        </w:tc>
      </w:tr>
    </w:tbl>
    <w:p w14:paraId="1424C69E" w14:textId="77777777" w:rsidR="00AE2DF0" w:rsidRDefault="00AE2DF0" w:rsidP="00AE2DF0">
      <w:pPr>
        <w:jc w:val="both"/>
      </w:pPr>
    </w:p>
    <w:sectPr w:rsidR="00AE2DF0">
      <w:headerReference w:type="defaul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272B2" w14:textId="77777777" w:rsidR="00B048CB" w:rsidRDefault="00B048CB">
      <w:r>
        <w:separator/>
      </w:r>
    </w:p>
  </w:endnote>
  <w:endnote w:type="continuationSeparator" w:id="0">
    <w:p w14:paraId="10D9F3EA" w14:textId="77777777" w:rsidR="00B048CB" w:rsidRDefault="00B04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59827" w14:textId="77777777" w:rsidR="00B048CB" w:rsidRDefault="00B048CB">
      <w:r>
        <w:separator/>
      </w:r>
    </w:p>
  </w:footnote>
  <w:footnote w:type="continuationSeparator" w:id="0">
    <w:p w14:paraId="0CE4E763" w14:textId="77777777" w:rsidR="00B048CB" w:rsidRDefault="00B04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C6A3" w14:textId="77777777" w:rsidR="00A407B9" w:rsidRPr="00AF68C4" w:rsidRDefault="00A407B9">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684208484">
    <w:abstractNumId w:val="1"/>
  </w:num>
  <w:num w:numId="2" w16cid:durableId="102962854">
    <w:abstractNumId w:val="4"/>
  </w:num>
  <w:num w:numId="3" w16cid:durableId="589895369">
    <w:abstractNumId w:val="3"/>
  </w:num>
  <w:num w:numId="4" w16cid:durableId="1800030793">
    <w:abstractNumId w:val="5"/>
  </w:num>
  <w:num w:numId="5" w16cid:durableId="1587492698">
    <w:abstractNumId w:val="2"/>
  </w:num>
  <w:num w:numId="6" w16cid:durableId="154689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10CF4"/>
    <w:rsid w:val="0004701A"/>
    <w:rsid w:val="00050BF0"/>
    <w:rsid w:val="000614C2"/>
    <w:rsid w:val="00073D89"/>
    <w:rsid w:val="000922FE"/>
    <w:rsid w:val="000B38A4"/>
    <w:rsid w:val="000C19C3"/>
    <w:rsid w:val="000C4D29"/>
    <w:rsid w:val="000D6E26"/>
    <w:rsid w:val="000E771C"/>
    <w:rsid w:val="000F450C"/>
    <w:rsid w:val="000F5DFC"/>
    <w:rsid w:val="001041B8"/>
    <w:rsid w:val="00115DDD"/>
    <w:rsid w:val="001214DF"/>
    <w:rsid w:val="00123304"/>
    <w:rsid w:val="00151057"/>
    <w:rsid w:val="00161F3D"/>
    <w:rsid w:val="00163FA7"/>
    <w:rsid w:val="0017336F"/>
    <w:rsid w:val="002007B9"/>
    <w:rsid w:val="002026B5"/>
    <w:rsid w:val="00221E70"/>
    <w:rsid w:val="00256448"/>
    <w:rsid w:val="002A386E"/>
    <w:rsid w:val="002A7CF4"/>
    <w:rsid w:val="002A7E47"/>
    <w:rsid w:val="002B124D"/>
    <w:rsid w:val="002B2242"/>
    <w:rsid w:val="002D71A6"/>
    <w:rsid w:val="002D7FDD"/>
    <w:rsid w:val="002E107C"/>
    <w:rsid w:val="002E1241"/>
    <w:rsid w:val="00302790"/>
    <w:rsid w:val="00310AE3"/>
    <w:rsid w:val="003159E6"/>
    <w:rsid w:val="00336952"/>
    <w:rsid w:val="003444E6"/>
    <w:rsid w:val="00371A93"/>
    <w:rsid w:val="003858B2"/>
    <w:rsid w:val="003B3245"/>
    <w:rsid w:val="003B4CDB"/>
    <w:rsid w:val="003B7BF3"/>
    <w:rsid w:val="003F2A56"/>
    <w:rsid w:val="00403B90"/>
    <w:rsid w:val="00410832"/>
    <w:rsid w:val="0044326F"/>
    <w:rsid w:val="00446EAB"/>
    <w:rsid w:val="00457B45"/>
    <w:rsid w:val="004614F1"/>
    <w:rsid w:val="00463C2F"/>
    <w:rsid w:val="00470CA1"/>
    <w:rsid w:val="004772FD"/>
    <w:rsid w:val="00483823"/>
    <w:rsid w:val="004B2889"/>
    <w:rsid w:val="004C1995"/>
    <w:rsid w:val="004D3333"/>
    <w:rsid w:val="004E2976"/>
    <w:rsid w:val="004E5411"/>
    <w:rsid w:val="004F1661"/>
    <w:rsid w:val="0054253A"/>
    <w:rsid w:val="00552380"/>
    <w:rsid w:val="005532C7"/>
    <w:rsid w:val="005610F8"/>
    <w:rsid w:val="00572080"/>
    <w:rsid w:val="0058297C"/>
    <w:rsid w:val="005A16D5"/>
    <w:rsid w:val="005A47AE"/>
    <w:rsid w:val="005B6318"/>
    <w:rsid w:val="005F07FA"/>
    <w:rsid w:val="005F09A8"/>
    <w:rsid w:val="005F375D"/>
    <w:rsid w:val="00624E8B"/>
    <w:rsid w:val="006337F6"/>
    <w:rsid w:val="0063587F"/>
    <w:rsid w:val="0064008E"/>
    <w:rsid w:val="00645323"/>
    <w:rsid w:val="006643FE"/>
    <w:rsid w:val="0068422D"/>
    <w:rsid w:val="006917BD"/>
    <w:rsid w:val="00694D3B"/>
    <w:rsid w:val="00697419"/>
    <w:rsid w:val="006F2C60"/>
    <w:rsid w:val="007203B2"/>
    <w:rsid w:val="00720F60"/>
    <w:rsid w:val="00725205"/>
    <w:rsid w:val="00730409"/>
    <w:rsid w:val="007329E1"/>
    <w:rsid w:val="00740EB6"/>
    <w:rsid w:val="0077208E"/>
    <w:rsid w:val="007855B2"/>
    <w:rsid w:val="00785F28"/>
    <w:rsid w:val="00786873"/>
    <w:rsid w:val="0079360B"/>
    <w:rsid w:val="007A225C"/>
    <w:rsid w:val="007A404F"/>
    <w:rsid w:val="007A701A"/>
    <w:rsid w:val="007B17AF"/>
    <w:rsid w:val="007C405E"/>
    <w:rsid w:val="007E1D08"/>
    <w:rsid w:val="008107F5"/>
    <w:rsid w:val="00814DDD"/>
    <w:rsid w:val="008407FA"/>
    <w:rsid w:val="00844106"/>
    <w:rsid w:val="00855E65"/>
    <w:rsid w:val="008562A0"/>
    <w:rsid w:val="00866B5C"/>
    <w:rsid w:val="008834EA"/>
    <w:rsid w:val="0089280D"/>
    <w:rsid w:val="008979FF"/>
    <w:rsid w:val="008A18D2"/>
    <w:rsid w:val="008E4FC4"/>
    <w:rsid w:val="0090051A"/>
    <w:rsid w:val="0091031C"/>
    <w:rsid w:val="00921EAB"/>
    <w:rsid w:val="00974058"/>
    <w:rsid w:val="00983E9B"/>
    <w:rsid w:val="00984CC5"/>
    <w:rsid w:val="0098716C"/>
    <w:rsid w:val="00A01B0F"/>
    <w:rsid w:val="00A01E45"/>
    <w:rsid w:val="00A04748"/>
    <w:rsid w:val="00A17249"/>
    <w:rsid w:val="00A2147E"/>
    <w:rsid w:val="00A37916"/>
    <w:rsid w:val="00A407B9"/>
    <w:rsid w:val="00A72665"/>
    <w:rsid w:val="00A74192"/>
    <w:rsid w:val="00A91A32"/>
    <w:rsid w:val="00AA133E"/>
    <w:rsid w:val="00AC6F15"/>
    <w:rsid w:val="00AE0ED4"/>
    <w:rsid w:val="00AE2DF0"/>
    <w:rsid w:val="00AE48F7"/>
    <w:rsid w:val="00AF68C4"/>
    <w:rsid w:val="00B02E1B"/>
    <w:rsid w:val="00B048CB"/>
    <w:rsid w:val="00B50727"/>
    <w:rsid w:val="00B5492B"/>
    <w:rsid w:val="00B602EF"/>
    <w:rsid w:val="00BD6E2C"/>
    <w:rsid w:val="00BF0E24"/>
    <w:rsid w:val="00BF4442"/>
    <w:rsid w:val="00C329E9"/>
    <w:rsid w:val="00C34422"/>
    <w:rsid w:val="00C54ABD"/>
    <w:rsid w:val="00C714D5"/>
    <w:rsid w:val="00C83C34"/>
    <w:rsid w:val="00C856BA"/>
    <w:rsid w:val="00C92CC7"/>
    <w:rsid w:val="00C9654B"/>
    <w:rsid w:val="00CB4126"/>
    <w:rsid w:val="00CE0ACE"/>
    <w:rsid w:val="00CE3C99"/>
    <w:rsid w:val="00CF72CE"/>
    <w:rsid w:val="00D05D22"/>
    <w:rsid w:val="00D14AAC"/>
    <w:rsid w:val="00D25E99"/>
    <w:rsid w:val="00D31015"/>
    <w:rsid w:val="00D601D5"/>
    <w:rsid w:val="00D71E58"/>
    <w:rsid w:val="00D860DC"/>
    <w:rsid w:val="00D87302"/>
    <w:rsid w:val="00D9290A"/>
    <w:rsid w:val="00DB779A"/>
    <w:rsid w:val="00DC662B"/>
    <w:rsid w:val="00DD6669"/>
    <w:rsid w:val="00E0350F"/>
    <w:rsid w:val="00E06250"/>
    <w:rsid w:val="00E25368"/>
    <w:rsid w:val="00E27D4E"/>
    <w:rsid w:val="00E3348C"/>
    <w:rsid w:val="00E425D7"/>
    <w:rsid w:val="00E6246C"/>
    <w:rsid w:val="00E6675A"/>
    <w:rsid w:val="00E81B11"/>
    <w:rsid w:val="00E86EE2"/>
    <w:rsid w:val="00E957D9"/>
    <w:rsid w:val="00EC00E6"/>
    <w:rsid w:val="00ED156A"/>
    <w:rsid w:val="00EE625F"/>
    <w:rsid w:val="00EF5ADD"/>
    <w:rsid w:val="00EF646C"/>
    <w:rsid w:val="00F21123"/>
    <w:rsid w:val="00F34282"/>
    <w:rsid w:val="00F52534"/>
    <w:rsid w:val="00F71C9C"/>
    <w:rsid w:val="00F91EC6"/>
    <w:rsid w:val="00FA1F69"/>
    <w:rsid w:val="00FA4337"/>
    <w:rsid w:val="00FA7022"/>
    <w:rsid w:val="00FB7098"/>
    <w:rsid w:val="00FC76B4"/>
    <w:rsid w:val="00FE5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4C67B"/>
  <w15:docId w15:val="{0348444C-A0F2-4505-B1FF-6AA63AA7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E3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41B8"/>
    <w:pPr>
      <w:jc w:val="both"/>
    </w:pPr>
  </w:style>
  <w:style w:type="character" w:customStyle="1" w:styleId="BodyTextChar">
    <w:name w:val="Body Text Char"/>
    <w:basedOn w:val="DefaultParagraphFont"/>
    <w:link w:val="BodyText"/>
    <w:rsid w:val="001041B8"/>
    <w:rPr>
      <w:sz w:val="24"/>
    </w:rPr>
  </w:style>
  <w:style w:type="paragraph" w:styleId="BalloonText">
    <w:name w:val="Balloon Text"/>
    <w:basedOn w:val="Normal"/>
    <w:link w:val="BalloonTextChar"/>
    <w:rsid w:val="00AE2DF0"/>
    <w:rPr>
      <w:rFonts w:ascii="Tahoma" w:hAnsi="Tahoma" w:cs="Tahoma"/>
      <w:sz w:val="16"/>
      <w:szCs w:val="16"/>
    </w:rPr>
  </w:style>
  <w:style w:type="character" w:customStyle="1" w:styleId="BalloonTextChar">
    <w:name w:val="Balloon Text Char"/>
    <w:basedOn w:val="DefaultParagraphFont"/>
    <w:link w:val="BalloonText"/>
    <w:rsid w:val="00AE2DF0"/>
    <w:rPr>
      <w:rFonts w:ascii="Tahoma" w:hAnsi="Tahoma" w:cs="Tahoma"/>
      <w:sz w:val="16"/>
      <w:szCs w:val="16"/>
    </w:rPr>
  </w:style>
  <w:style w:type="paragraph" w:styleId="Revision">
    <w:name w:val="Revision"/>
    <w:hidden/>
    <w:uiPriority w:val="99"/>
    <w:semiHidden/>
    <w:rsid w:val="00FE577E"/>
    <w:rPr>
      <w:sz w:val="24"/>
    </w:rPr>
  </w:style>
  <w:style w:type="character" w:styleId="CommentReference">
    <w:name w:val="annotation reference"/>
    <w:basedOn w:val="DefaultParagraphFont"/>
    <w:semiHidden/>
    <w:unhideWhenUsed/>
    <w:rsid w:val="00814DDD"/>
    <w:rPr>
      <w:sz w:val="16"/>
      <w:szCs w:val="16"/>
    </w:rPr>
  </w:style>
  <w:style w:type="paragraph" w:styleId="CommentText">
    <w:name w:val="annotation text"/>
    <w:basedOn w:val="Normal"/>
    <w:link w:val="CommentTextChar"/>
    <w:semiHidden/>
    <w:unhideWhenUsed/>
    <w:rsid w:val="00814DDD"/>
    <w:rPr>
      <w:sz w:val="20"/>
    </w:rPr>
  </w:style>
  <w:style w:type="character" w:customStyle="1" w:styleId="CommentTextChar">
    <w:name w:val="Comment Text Char"/>
    <w:basedOn w:val="DefaultParagraphFont"/>
    <w:link w:val="CommentText"/>
    <w:semiHidden/>
    <w:rsid w:val="00814DDD"/>
  </w:style>
  <w:style w:type="paragraph" w:styleId="CommentSubject">
    <w:name w:val="annotation subject"/>
    <w:basedOn w:val="CommentText"/>
    <w:next w:val="CommentText"/>
    <w:link w:val="CommentSubjectChar"/>
    <w:semiHidden/>
    <w:unhideWhenUsed/>
    <w:rsid w:val="00814DDD"/>
    <w:rPr>
      <w:b/>
      <w:bCs/>
    </w:rPr>
  </w:style>
  <w:style w:type="character" w:customStyle="1" w:styleId="CommentSubjectChar">
    <w:name w:val="Comment Subject Char"/>
    <w:basedOn w:val="CommentTextChar"/>
    <w:link w:val="CommentSubject"/>
    <w:semiHidden/>
    <w:rsid w:val="00814D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Let_x0020_Date xmlns="1db4f43e-251b-4c91-b1c3-46929b1fad45">2023-10</Let_x0020_Date>
    <File_x0020_Category xmlns="1db4f43e-251b-4c91-b1c3-46929b1fad45"/>
    <Provision xmlns="1db4f43e-251b-4c91-b1c3-46929b1fad45">PATCHING EXISTING PAVEMENT</Provision>
    <_dlc_DocId xmlns="16f00c2e-ac5c-418b-9f13-a0771dbd417d">CONNECT-1368027980-61</_dlc_DocId>
    <Geotech_x0020_Reference xmlns="1db4f43e-251b-4c91-b1c3-46929b1fad45">false</Geotech_x0020_Reference>
    <_dlc_DocIdUrl xmlns="16f00c2e-ac5c-418b-9f13-a0771dbd417d">
      <Url>https://connect.ncdot.gov/resources/Specifications/_layouts/15/DocIdRedir.aspx?ID=CONNECT-1368027980-61</Url>
      <Description>CONNECT-1368027980-61</Description>
    </_dlc_DocIdUrl>
    <No_x002e_ xmlns="1db4f43e-251b-4c91-b1c3-46929b1fad45">SP06R</No_x002e_>
    <Provision_x0020_Number xmlns="1db4f43e-251b-4c91-b1c3-46929b1fad45">SP06 R088R</Provision_x0020_Number>
    <IconOverlay xmlns="http://schemas.microsoft.com/sharepoint/v4" xsi:nil="true"/>
    <URL xmlns="http://schemas.microsoft.com/sharepoint/v3">
      <Url xsi:nil="true"/>
      <Description xsi:nil="true"/>
    </URL>
  </documentManagement>
</p:properties>
</file>

<file path=customXml/itemProps1.xml><?xml version="1.0" encoding="utf-8"?>
<ds:datastoreItem xmlns:ds="http://schemas.openxmlformats.org/officeDocument/2006/customXml" ds:itemID="{50AD6923-6C17-4BD9-A6BD-7A83118F8099}">
  <ds:schemaRefs>
    <ds:schemaRef ds:uri="http://schemas.openxmlformats.org/officeDocument/2006/bibliography"/>
  </ds:schemaRefs>
</ds:datastoreItem>
</file>

<file path=customXml/itemProps2.xml><?xml version="1.0" encoding="utf-8"?>
<ds:datastoreItem xmlns:ds="http://schemas.openxmlformats.org/officeDocument/2006/customXml" ds:itemID="{A5FE60EB-DE85-4E65-A9E1-B0BA5C1C886C}">
  <ds:schemaRefs>
    <ds:schemaRef ds:uri="http://schemas.microsoft.com/sharepoint/v3/contenttype/forms"/>
  </ds:schemaRefs>
</ds:datastoreItem>
</file>

<file path=customXml/itemProps3.xml><?xml version="1.0" encoding="utf-8"?>
<ds:datastoreItem xmlns:ds="http://schemas.openxmlformats.org/officeDocument/2006/customXml" ds:itemID="{BE3F2117-A88A-40BA-B891-D1963062CFB9}"/>
</file>

<file path=customXml/itemProps4.xml><?xml version="1.0" encoding="utf-8"?>
<ds:datastoreItem xmlns:ds="http://schemas.openxmlformats.org/officeDocument/2006/customXml" ds:itemID="{102F0897-34A8-4EC8-9309-8225EEE09D76}">
  <ds:schemaRefs>
    <ds:schemaRef ds:uri="http://schemas.microsoft.com/sharepoint/events"/>
  </ds:schemaRefs>
</ds:datastoreItem>
</file>

<file path=customXml/itemProps5.xml><?xml version="1.0" encoding="utf-8"?>
<ds:datastoreItem xmlns:ds="http://schemas.openxmlformats.org/officeDocument/2006/customXml" ds:itemID="{1BB2159B-EF3B-441D-891E-DE8FB8580BCC}">
  <ds:schemaRefs>
    <ds:schemaRef ds:uri="http://schemas.microsoft.com/office/2006/metadata/properties"/>
    <ds:schemaRef ds:uri="http://schemas.microsoft.com/office/infopath/2007/PartnerControls"/>
    <ds:schemaRef ds:uri="http://schemas.microsoft.com/sharepoint/v3"/>
    <ds:schemaRef ds:uri="1db4f43e-251b-4c91-b1c3-46929b1fad45"/>
    <ds:schemaRef ds:uri="16f00c2e-ac5c-418b-9f13-a0771dbd417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311</Words>
  <Characters>1702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keywords>610, SP6, R88, R88R, SP6R88R, SP6 R88R, Patching Existing Pavement, Patching, Existing, Pavement, 250, Section 250, base, binder, surface, intermediate, 104, 104-5, pay item, ton</cp:keywords>
  <cp:lastModifiedBy>Penny, Lisa E</cp:lastModifiedBy>
  <cp:revision>13</cp:revision>
  <cp:lastPrinted>2022-07-07T13:52:00Z</cp:lastPrinted>
  <dcterms:created xsi:type="dcterms:W3CDTF">2022-07-07T19:12:00Z</dcterms:created>
  <dcterms:modified xsi:type="dcterms:W3CDTF">2023-08-21T17:23:00Z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5a6d4d70-32ff-4053-8624-be68c5dc4e9e</vt:lpwstr>
  </property>
  <property fmtid="{D5CDD505-2E9C-101B-9397-08002B2CF9AE}" pid="3" name="ContentTypeId">
    <vt:lpwstr>0x01010052D7623E54668B409CC2804B774CF023</vt:lpwstr>
  </property>
  <property fmtid="{D5CDD505-2E9C-101B-9397-08002B2CF9AE}" pid="4" name="Order">
    <vt:r8>6100</vt:r8>
  </property>
  <property fmtid="{D5CDD505-2E9C-101B-9397-08002B2CF9AE}" pid="5" name="URL">
    <vt:lpwstr>, </vt:lpwstr>
  </property>
</Properties>
</file>